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1173" w:type="dxa"/>
        <w:jc w:val="center"/>
        <w:tblLayout w:type="fixed"/>
        <w:tblCellMar>
          <w:top w:w="0" w:type="dxa"/>
          <w:left w:w="108" w:type="dxa"/>
          <w:bottom w:w="0" w:type="dxa"/>
          <w:right w:w="108" w:type="dxa"/>
        </w:tblCellMar>
      </w:tblPr>
      <w:tblGrid>
        <w:gridCol w:w="1134"/>
        <w:gridCol w:w="9013"/>
        <w:gridCol w:w="1026"/>
      </w:tblGrid>
      <w:tr>
        <w:tblPrEx>
          <w:tblCellMar>
            <w:top w:w="0" w:type="dxa"/>
            <w:left w:w="108" w:type="dxa"/>
            <w:bottom w:w="0" w:type="dxa"/>
            <w:right w:w="108" w:type="dxa"/>
          </w:tblCellMar>
        </w:tblPrEx>
        <w:trPr>
          <w:trHeight w:val="495" w:hRule="atLeast"/>
          <w:jc w:val="center"/>
        </w:trPr>
        <w:tc>
          <w:tcPr>
            <w:tcW w:w="11173" w:type="dxa"/>
            <w:gridSpan w:val="3"/>
            <w:tcBorders>
              <w:bottom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bCs/>
                <w:color w:val="0000FF"/>
                <w:kern w:val="0"/>
                <w:sz w:val="28"/>
                <w:szCs w:val="28"/>
              </w:rPr>
            </w:pPr>
            <w:r>
              <w:rPr>
                <w:rFonts w:hint="eastAsia" w:ascii="仿宋_GB2312" w:hAnsi="宋体" w:eastAsia="仿宋_GB2312" w:cs="宋体"/>
                <w:b/>
                <w:bCs/>
                <w:color w:val="0000FF"/>
                <w:kern w:val="0"/>
                <w:sz w:val="28"/>
                <w:szCs w:val="28"/>
              </w:rPr>
              <w:t>QCT</w:t>
            </w:r>
          </w:p>
        </w:tc>
      </w:tr>
      <w:tr>
        <w:tblPrEx>
          <w:tblCellMar>
            <w:top w:w="0" w:type="dxa"/>
            <w:left w:w="108" w:type="dxa"/>
            <w:bottom w:w="0" w:type="dxa"/>
            <w:right w:w="108" w:type="dxa"/>
          </w:tblCellMar>
        </w:tblPrEx>
        <w:trPr>
          <w:trHeight w:val="300"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tblPrEx>
          <w:tblCellMar>
            <w:top w:w="0" w:type="dxa"/>
            <w:left w:w="108" w:type="dxa"/>
            <w:bottom w:w="0" w:type="dxa"/>
            <w:right w:w="108" w:type="dxa"/>
          </w:tblCellMar>
        </w:tblPrEx>
        <w:trPr>
          <w:trHeight w:val="300"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300"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2</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350"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3</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投标产品应为国内外知名品牌，提供医疗器械注册证、FDA认证</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300"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4</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提供近三年的销售业绩</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300"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5</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300"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300"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1台</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1</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非同步QCT体模1个</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hint="eastAsia" w:ascii="仿宋_GB2312" w:hAnsi="宋体" w:eastAsia="仿宋_GB2312" w:cs="宋体"/>
                <w:bCs/>
                <w:kern w:val="0"/>
                <w:sz w:val="28"/>
                <w:szCs w:val="28"/>
                <w:lang w:eastAsia="zh-CN"/>
              </w:rPr>
            </w:pPr>
            <w:r>
              <w:rPr>
                <w:rFonts w:hint="eastAsia" w:ascii="仿宋_GB2312" w:hAnsi="宋体" w:eastAsia="仿宋_GB2312" w:cs="宋体"/>
                <w:bCs/>
                <w:kern w:val="0"/>
                <w:sz w:val="28"/>
                <w:szCs w:val="28"/>
              </w:rPr>
              <w:t>1.</w:t>
            </w:r>
            <w:r>
              <w:rPr>
                <w:rFonts w:hint="eastAsia" w:ascii="仿宋_GB2312" w:hAnsi="宋体" w:eastAsia="仿宋_GB2312" w:cs="宋体"/>
                <w:bCs/>
                <w:kern w:val="0"/>
                <w:sz w:val="28"/>
                <w:szCs w:val="28"/>
                <w:lang w:val="en-US" w:eastAsia="zh-CN"/>
              </w:rPr>
              <w:t>1</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病人QCT扫描时无需体模</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hint="eastAsia" w:ascii="仿宋_GB2312" w:hAnsi="宋体" w:eastAsia="仿宋_GB2312" w:cs="宋体"/>
                <w:bCs/>
                <w:kern w:val="0"/>
                <w:sz w:val="28"/>
                <w:szCs w:val="28"/>
                <w:lang w:eastAsia="zh-CN"/>
              </w:rPr>
            </w:pPr>
            <w:r>
              <w:rPr>
                <w:rFonts w:hint="eastAsia" w:ascii="仿宋_GB2312" w:hAnsi="宋体" w:eastAsia="仿宋_GB2312" w:cs="宋体"/>
                <w:bCs/>
                <w:kern w:val="0"/>
                <w:sz w:val="28"/>
                <w:szCs w:val="28"/>
              </w:rPr>
              <w:t>1.</w:t>
            </w:r>
            <w:r>
              <w:rPr>
                <w:rFonts w:hint="eastAsia" w:ascii="仿宋_GB2312" w:hAnsi="宋体" w:eastAsia="仿宋_GB2312" w:cs="宋体"/>
                <w:bCs/>
                <w:kern w:val="0"/>
                <w:sz w:val="28"/>
                <w:szCs w:val="28"/>
                <w:lang w:val="en-US" w:eastAsia="zh-CN"/>
              </w:rPr>
              <w:t>2</w:t>
            </w:r>
            <w:bookmarkStart w:id="0" w:name="_GoBack"/>
            <w:bookmarkEnd w:id="0"/>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扫描时不用固定床高，不受长度限制</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2</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QCT工作站：内存≥3G、硬盘≥1T、显示器≥19寸</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★3</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兼容国内外任何品牌CT机</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3.1</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利用CT体积数据进行三维骨密度测量</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3.2</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3D脊柱骨密度分析（中国人群大数据≥3000）</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3.3</w:t>
            </w:r>
          </w:p>
        </w:tc>
        <w:tc>
          <w:tcPr>
            <w:tcW w:w="9013" w:type="dxa"/>
            <w:tcBorders>
              <w:top w:val="nil"/>
              <w:left w:val="nil"/>
              <w:bottom w:val="single" w:color="008000" w:sz="8" w:space="0"/>
              <w:right w:val="single" w:color="008000" w:sz="8" w:space="0"/>
            </w:tcBorders>
            <w:shd w:val="clear" w:color="auto" w:fill="auto"/>
            <w:vAlign w:val="center"/>
          </w:tcPr>
          <w:p>
            <w:pPr>
              <w:widowControl/>
              <w:tabs>
                <w:tab w:val="left" w:pos="842"/>
              </w:tabs>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髋关节面积骨密度分析（中国人群大数据≥</w:t>
            </w:r>
            <w:r>
              <w:rPr>
                <w:rFonts w:ascii="仿宋_GB2312" w:hAnsi="宋体" w:eastAsia="仿宋_GB2312" w:cs="宋体"/>
                <w:bCs/>
                <w:kern w:val="0"/>
                <w:sz w:val="28"/>
                <w:szCs w:val="28"/>
              </w:rPr>
              <w:t>10000</w:t>
            </w:r>
            <w:r>
              <w:rPr>
                <w:rFonts w:hint="eastAsia" w:ascii="仿宋_GB2312" w:hAnsi="宋体" w:eastAsia="仿宋_GB2312" w:cs="宋体"/>
                <w:bCs/>
                <w:kern w:val="0"/>
                <w:sz w:val="28"/>
                <w:szCs w:val="28"/>
              </w:rPr>
              <w:t>）</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3.4</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ascii="仿宋_GB2312" w:hAnsi="宋体" w:eastAsia="仿宋_GB2312" w:cs="宋体"/>
                <w:bCs/>
                <w:kern w:val="0"/>
                <w:sz w:val="28"/>
                <w:szCs w:val="28"/>
              </w:rPr>
              <w:t xml:space="preserve">DICOM </w:t>
            </w:r>
            <w:r>
              <w:rPr>
                <w:rFonts w:hint="eastAsia" w:ascii="仿宋_GB2312" w:hAnsi="宋体" w:eastAsia="仿宋_GB2312" w:cs="宋体"/>
                <w:bCs/>
                <w:kern w:val="0"/>
                <w:sz w:val="28"/>
                <w:szCs w:val="28"/>
              </w:rPr>
              <w:t>存储</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3.5</w:t>
            </w:r>
          </w:p>
        </w:tc>
        <w:tc>
          <w:tcPr>
            <w:tcW w:w="9013" w:type="dxa"/>
            <w:tcBorders>
              <w:top w:val="nil"/>
              <w:left w:val="nil"/>
              <w:bottom w:val="single" w:color="008000" w:sz="8" w:space="0"/>
              <w:right w:val="single" w:color="008000" w:sz="8" w:space="0"/>
            </w:tcBorders>
            <w:shd w:val="clear" w:color="auto" w:fill="auto"/>
            <w:vAlign w:val="center"/>
          </w:tcPr>
          <w:p>
            <w:pPr>
              <w:widowControl/>
              <w:tabs>
                <w:tab w:val="right" w:pos="3281"/>
              </w:tabs>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系统质控软件</w:t>
            </w:r>
            <w:r>
              <w:rPr>
                <w:rFonts w:hint="eastAsia" w:ascii="仿宋_GB2312" w:hAnsi="宋体" w:eastAsia="仿宋_GB2312" w:cs="宋体"/>
                <w:bCs/>
                <w:kern w:val="0"/>
                <w:sz w:val="28"/>
                <w:szCs w:val="28"/>
              </w:rPr>
              <w:tab/>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4</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体脂成分分析</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4.1</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QCT分析结果回传到PACS</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4.2</w:t>
            </w:r>
          </w:p>
        </w:tc>
        <w:tc>
          <w:tcPr>
            <w:tcW w:w="9013" w:type="dxa"/>
            <w:tcBorders>
              <w:top w:val="nil"/>
              <w:left w:val="nil"/>
              <w:bottom w:val="single" w:color="008000" w:sz="8" w:space="0"/>
              <w:right w:val="single" w:color="008000" w:sz="8" w:space="0"/>
            </w:tcBorders>
            <w:shd w:val="clear" w:color="auto" w:fill="auto"/>
            <w:vAlign w:val="center"/>
          </w:tcPr>
          <w:p>
            <w:pPr>
              <w:widowControl/>
              <w:tabs>
                <w:tab w:val="center" w:pos="1640"/>
              </w:tabs>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数据库导入导出</w:t>
            </w:r>
            <w:r>
              <w:rPr>
                <w:rFonts w:hint="eastAsia" w:ascii="仿宋_GB2312" w:hAnsi="宋体" w:eastAsia="仿宋_GB2312" w:cs="宋体"/>
                <w:bCs/>
                <w:kern w:val="0"/>
                <w:sz w:val="28"/>
                <w:szCs w:val="28"/>
              </w:rPr>
              <w:tab/>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★5</w:t>
            </w:r>
          </w:p>
        </w:tc>
        <w:tc>
          <w:tcPr>
            <w:tcW w:w="9013" w:type="dxa"/>
            <w:tcBorders>
              <w:top w:val="nil"/>
              <w:left w:val="nil"/>
              <w:bottom w:val="single" w:color="008000" w:sz="8" w:space="0"/>
              <w:right w:val="single" w:color="008000" w:sz="8" w:space="0"/>
            </w:tcBorders>
            <w:shd w:val="clear" w:color="auto" w:fill="auto"/>
            <w:vAlign w:val="center"/>
          </w:tcPr>
          <w:p>
            <w:pPr>
              <w:widowControl/>
              <w:tabs>
                <w:tab w:val="center" w:pos="1640"/>
              </w:tabs>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提供中国人QCT正常值数据库</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提供详细配置清单及分项报价(含名称、规格、型号、数量、单价)</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25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提供设备附件及各类配件详细报价（含名称、规格、型号、数量、单价)</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300"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技术及售后服务</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整机保修期≥</w:t>
            </w:r>
            <w:r>
              <w:rPr>
                <w:rFonts w:ascii="仿宋_GB2312" w:hAnsi="宋体" w:eastAsia="仿宋_GB2312" w:cs="宋体"/>
                <w:kern w:val="0"/>
                <w:sz w:val="28"/>
                <w:szCs w:val="28"/>
              </w:rPr>
              <w:t>3年（提供厂家保修承诺），在质保期内每年由维修工程师提供至少2次的上门维护保养工作</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374"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2</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中标方应对设备操作及维修人员进行操作及维修培训，直至技术人员熟练掌握使用及维修技能为止，提供详细培训记录</w:t>
            </w:r>
            <w:r>
              <w:rPr>
                <w:rFonts w:ascii="仿宋_GB2312" w:hAnsi="宋体" w:eastAsia="仿宋_GB2312" w:cs="宋体"/>
                <w:kern w:val="0"/>
                <w:sz w:val="28"/>
                <w:szCs w:val="28"/>
              </w:rPr>
              <w:t>,提供设备设计使用寿命</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49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3</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维修保障：中标方应提供中文说明书、操作手册、详细维修手册、整机线路图、系统安装软件及维修密码，软件终身免费升级</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49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4</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一个月内非人为质量问题提供换货。设备出现故障时</w:t>
            </w:r>
            <w:r>
              <w:rPr>
                <w:rFonts w:ascii="仿宋_GB2312" w:hAnsi="宋体" w:eastAsia="仿宋_GB2312" w:cs="宋体"/>
                <w:kern w:val="0"/>
                <w:sz w:val="28"/>
                <w:szCs w:val="28"/>
              </w:rPr>
              <w:t>2个小时内提供备用设备，6小时内提供维修方案及报价，24小时内到达现场，郑州有常驻工程师，提供工程师姓名及联系方式</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tblPrEx>
          <w:tblCellMar>
            <w:top w:w="0" w:type="dxa"/>
            <w:left w:w="108" w:type="dxa"/>
            <w:bottom w:w="0" w:type="dxa"/>
            <w:right w:w="108" w:type="dxa"/>
          </w:tblCellMar>
        </w:tblPrEx>
        <w:trPr>
          <w:trHeight w:val="495" w:hRule="atLeast"/>
          <w:jc w:val="center"/>
        </w:trPr>
        <w:tc>
          <w:tcPr>
            <w:tcW w:w="1134" w:type="dxa"/>
            <w:tcBorders>
              <w:top w:val="nil"/>
              <w:left w:val="single" w:color="008000" w:sz="8" w:space="0"/>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5</w:t>
            </w:r>
          </w:p>
        </w:tc>
        <w:tc>
          <w:tcPr>
            <w:tcW w:w="9013"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合同签订后30日内</w:t>
            </w:r>
          </w:p>
        </w:tc>
        <w:tc>
          <w:tcPr>
            <w:tcW w:w="1026" w:type="dxa"/>
            <w:tcBorders>
              <w:top w:val="nil"/>
              <w:left w:val="nil"/>
              <w:bottom w:val="single" w:color="008000" w:sz="8" w:space="0"/>
              <w:right w:val="single" w:color="008000" w:sz="8" w:space="0"/>
            </w:tcBorders>
            <w:shd w:val="clear" w:color="auto" w:fill="auto"/>
            <w:vAlign w:val="center"/>
          </w:tcPr>
          <w:p>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bl>
    <w:p>
      <w:pPr>
        <w:rPr>
          <w:rFonts w:eastAsia="仿宋_GB2312"/>
          <w:b/>
          <w:bCs/>
          <w:color w:val="FF0000"/>
          <w:sz w:val="28"/>
          <w:szCs w:val="28"/>
        </w:rPr>
      </w:pPr>
    </w:p>
    <w:sectPr>
      <w:pgSz w:w="11906" w:h="16838"/>
      <w:pgMar w:top="454" w:right="1644" w:bottom="45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YjJlYjQ4N2M1MWJkZjFhMzU4ZjgyYjMzYWZiYjUifQ=="/>
  </w:docVars>
  <w:rsids>
    <w:rsidRoot w:val="00ED503D"/>
    <w:rsid w:val="000008C8"/>
    <w:rsid w:val="00011272"/>
    <w:rsid w:val="00015622"/>
    <w:rsid w:val="000207E5"/>
    <w:rsid w:val="00025BCD"/>
    <w:rsid w:val="00026D3B"/>
    <w:rsid w:val="00033642"/>
    <w:rsid w:val="000349BD"/>
    <w:rsid w:val="000425C5"/>
    <w:rsid w:val="0004481A"/>
    <w:rsid w:val="0005014D"/>
    <w:rsid w:val="0005599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455"/>
    <w:rsid w:val="000C6F88"/>
    <w:rsid w:val="000D5DD8"/>
    <w:rsid w:val="000D62C5"/>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77C41"/>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570"/>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A25D3"/>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2DE3"/>
    <w:rsid w:val="006B76E5"/>
    <w:rsid w:val="006C01F0"/>
    <w:rsid w:val="006D53A9"/>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281F"/>
    <w:rsid w:val="007B6D31"/>
    <w:rsid w:val="007C0823"/>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27B6C"/>
    <w:rsid w:val="00834013"/>
    <w:rsid w:val="00834C57"/>
    <w:rsid w:val="00844C01"/>
    <w:rsid w:val="00853D84"/>
    <w:rsid w:val="00861DBF"/>
    <w:rsid w:val="00863368"/>
    <w:rsid w:val="008657D1"/>
    <w:rsid w:val="008732CB"/>
    <w:rsid w:val="00876979"/>
    <w:rsid w:val="0088032D"/>
    <w:rsid w:val="008817C3"/>
    <w:rsid w:val="00891EA1"/>
    <w:rsid w:val="008A3961"/>
    <w:rsid w:val="008D1A27"/>
    <w:rsid w:val="008D20D5"/>
    <w:rsid w:val="008D2F0A"/>
    <w:rsid w:val="008D4F7A"/>
    <w:rsid w:val="008E014C"/>
    <w:rsid w:val="008E306A"/>
    <w:rsid w:val="008E65F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410F"/>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343A"/>
    <w:rsid w:val="00B44EF3"/>
    <w:rsid w:val="00B50493"/>
    <w:rsid w:val="00B50B08"/>
    <w:rsid w:val="00B52693"/>
    <w:rsid w:val="00B54BA7"/>
    <w:rsid w:val="00B54E71"/>
    <w:rsid w:val="00B60CF2"/>
    <w:rsid w:val="00B67670"/>
    <w:rsid w:val="00B679F5"/>
    <w:rsid w:val="00B74966"/>
    <w:rsid w:val="00B74A43"/>
    <w:rsid w:val="00B77C47"/>
    <w:rsid w:val="00B81812"/>
    <w:rsid w:val="00B8763C"/>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4C0E"/>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4DA5"/>
    <w:rsid w:val="00CB6DE6"/>
    <w:rsid w:val="00CC0F6D"/>
    <w:rsid w:val="00CD1AA1"/>
    <w:rsid w:val="00CD5DEE"/>
    <w:rsid w:val="00CD77E2"/>
    <w:rsid w:val="00CE0711"/>
    <w:rsid w:val="00CE1EC1"/>
    <w:rsid w:val="00CE5465"/>
    <w:rsid w:val="00CF68D8"/>
    <w:rsid w:val="00CF7557"/>
    <w:rsid w:val="00D05F88"/>
    <w:rsid w:val="00D12F77"/>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27DC3"/>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1D79"/>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5AE69E0"/>
    <w:rsid w:val="7B6F38C7"/>
    <w:rsid w:val="7BF93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link w:val="2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heme="minorHAnsi" w:hAnsiTheme="minorHAnsi" w:eastAsiaTheme="minorEastAsia" w:cstheme="minorBidi"/>
      <w:kern w:val="2"/>
      <w:sz w:val="18"/>
      <w:szCs w:val="18"/>
    </w:rPr>
  </w:style>
  <w:style w:type="character" w:customStyle="1" w:styleId="15">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8"/>
    <w:semiHidden/>
    <w:qFormat/>
    <w:uiPriority w:val="99"/>
    <w:rPr>
      <w:rFonts w:asciiTheme="minorHAnsi" w:hAnsiTheme="minorHAnsi" w:eastAsiaTheme="minorEastAsia" w:cstheme="minorBidi"/>
      <w:b/>
      <w:bCs/>
      <w:kern w:val="2"/>
      <w:sz w:val="21"/>
      <w:szCs w:val="22"/>
    </w:rPr>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NormalCharacter"/>
    <w:semiHidden/>
    <w:qFormat/>
    <w:uiPriority w:val="0"/>
  </w:style>
  <w:style w:type="paragraph" w:customStyle="1" w:styleId="19">
    <w:name w:val="Char"/>
    <w:basedOn w:val="1"/>
    <w:qFormat/>
    <w:uiPriority w:val="0"/>
    <w:pPr>
      <w:ind w:left="567" w:hanging="283"/>
    </w:pPr>
    <w:rPr>
      <w:rFonts w:ascii="宋体" w:hAnsi="宋体" w:eastAsia="宋体" w:cs="Calibri"/>
      <w:sz w:val="28"/>
      <w:szCs w:val="24"/>
    </w:rPr>
  </w:style>
  <w:style w:type="paragraph" w:customStyle="1" w:styleId="20">
    <w:name w:val="正文_1"/>
    <w:next w:val="7"/>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信息标题 字符"/>
    <w:basedOn w:val="10"/>
    <w:link w:val="7"/>
    <w:semiHidden/>
    <w:qFormat/>
    <w:uiPriority w:val="99"/>
    <w:rPr>
      <w:rFonts w:asciiTheme="majorHAnsi" w:hAnsiTheme="majorHAnsi" w:eastAsiaTheme="majorEastAsia" w:cstheme="majorBidi"/>
      <w:kern w:val="2"/>
      <w:sz w:val="24"/>
      <w:szCs w:val="24"/>
      <w:shd w:val="pct20"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A6BBCA-0D49-4BC7-AC40-57513BEB076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804</Words>
  <Characters>870</Characters>
  <Lines>7</Lines>
  <Paragraphs>2</Paragraphs>
  <TotalTime>488</TotalTime>
  <ScaleCrop>false</ScaleCrop>
  <LinksUpToDate>false</LinksUpToDate>
  <CharactersWithSpaces>875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2019-12-03T02:32:00Z</dcterms:created>
  <dc:creator>Administrator</dc:creator>
  <cp:lastModifiedBy>风中百合</cp:lastModifiedBy>
  <cp:lastPrinted>2021-02-02T07:46:00Z</cp:lastPrinted>
  <dcterms:modified xsi:type="dcterms:W3CDTF">2023-03-29T00:43:30Z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20A336C3D0224A8FADCC3D3E5E48ABFA</vt:lpwstr>
  </property>
</Properties>
</file>